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5D134" w14:textId="77777777" w:rsidR="00735508" w:rsidRDefault="00735508" w:rsidP="00735508">
      <w:pPr>
        <w:jc w:val="center"/>
        <w:rPr>
          <w:rFonts w:ascii="Arial" w:hAnsi="Arial" w:cs="Arial"/>
          <w:b/>
          <w:bCs/>
          <w:sz w:val="24"/>
          <w:szCs w:val="24"/>
        </w:rPr>
      </w:pPr>
      <w:bookmarkStart w:id="0" w:name="OLE_LINK1"/>
    </w:p>
    <w:p w14:paraId="707E400A" w14:textId="77777777" w:rsidR="00735508" w:rsidRDefault="00735508" w:rsidP="00735508">
      <w:pPr>
        <w:jc w:val="center"/>
        <w:rPr>
          <w:rFonts w:ascii="Arial" w:hAnsi="Arial" w:cs="Arial"/>
          <w:b/>
          <w:bCs/>
          <w:sz w:val="24"/>
          <w:szCs w:val="24"/>
        </w:rPr>
      </w:pPr>
      <w:r w:rsidRPr="000236F9">
        <w:rPr>
          <w:rFonts w:ascii="Arial" w:hAnsi="Arial" w:cs="Arial"/>
          <w:b/>
          <w:bCs/>
          <w:sz w:val="24"/>
          <w:szCs w:val="24"/>
        </w:rPr>
        <w:t>Reunião Ordinária do Comitê de Investimentos.</w:t>
      </w:r>
    </w:p>
    <w:p w14:paraId="4D88524B" w14:textId="66E3F221" w:rsidR="00735508" w:rsidRPr="000236F9" w:rsidRDefault="00735508" w:rsidP="00735508">
      <w:pPr>
        <w:jc w:val="both"/>
        <w:rPr>
          <w:rFonts w:ascii="Arial" w:hAnsi="Arial" w:cs="Arial"/>
          <w:sz w:val="24"/>
          <w:szCs w:val="24"/>
        </w:rPr>
      </w:pPr>
      <w:r w:rsidRPr="000236F9">
        <w:rPr>
          <w:rFonts w:ascii="Arial" w:hAnsi="Arial" w:cs="Arial"/>
          <w:b/>
          <w:bCs/>
          <w:sz w:val="24"/>
          <w:szCs w:val="24"/>
        </w:rPr>
        <w:br/>
      </w:r>
      <w:r w:rsidRPr="000236F9">
        <w:rPr>
          <w:rFonts w:ascii="Arial" w:hAnsi="Arial" w:cs="Arial"/>
          <w:sz w:val="24"/>
          <w:szCs w:val="24"/>
        </w:rPr>
        <w:t xml:space="preserve">Aos </w:t>
      </w:r>
      <w:r w:rsidR="00D43A8D">
        <w:rPr>
          <w:rFonts w:ascii="Arial" w:hAnsi="Arial" w:cs="Arial"/>
          <w:sz w:val="24"/>
          <w:szCs w:val="24"/>
        </w:rPr>
        <w:t>treze</w:t>
      </w:r>
      <w:r w:rsidRPr="000236F9">
        <w:rPr>
          <w:rFonts w:ascii="Arial" w:hAnsi="Arial" w:cs="Arial"/>
          <w:sz w:val="24"/>
          <w:szCs w:val="24"/>
        </w:rPr>
        <w:t xml:space="preserve"> (1</w:t>
      </w:r>
      <w:r w:rsidR="00D43A8D">
        <w:rPr>
          <w:rFonts w:ascii="Arial" w:hAnsi="Arial" w:cs="Arial"/>
          <w:sz w:val="24"/>
          <w:szCs w:val="24"/>
        </w:rPr>
        <w:t>3</w:t>
      </w:r>
      <w:r w:rsidRPr="000236F9">
        <w:rPr>
          <w:rFonts w:ascii="Arial" w:hAnsi="Arial" w:cs="Arial"/>
          <w:sz w:val="24"/>
          <w:szCs w:val="24"/>
        </w:rPr>
        <w:t xml:space="preserve">) dias do mês de </w:t>
      </w:r>
      <w:r w:rsidR="00D43A8D">
        <w:rPr>
          <w:rFonts w:ascii="Arial" w:hAnsi="Arial" w:cs="Arial"/>
          <w:sz w:val="24"/>
          <w:szCs w:val="24"/>
        </w:rPr>
        <w:t>maio</w:t>
      </w:r>
      <w:r w:rsidRPr="000236F9">
        <w:rPr>
          <w:rFonts w:ascii="Arial" w:hAnsi="Arial" w:cs="Arial"/>
          <w:sz w:val="24"/>
          <w:szCs w:val="24"/>
        </w:rPr>
        <w:t xml:space="preserve"> de dois mil e vinte e seis, às treze (13) horas, na sede do Instituto de Previdência dos Servidores Públicos do Município de Guanhães – GuanhãesPrev, situada na Rua Monsenhor Pinheiro, nº 101, Centro, Guanhães/MG, reuniu-se o Comitê de Investimentos, com a presença de Cláudia Aparecida Monteiro dos Santos, Daniel Fernando da Silva, Francielle Elgita de Oliveira Costa</w:t>
      </w:r>
      <w:r w:rsidR="00D43A8D">
        <w:rPr>
          <w:rFonts w:ascii="Arial" w:hAnsi="Arial" w:cs="Arial"/>
          <w:sz w:val="24"/>
          <w:szCs w:val="24"/>
        </w:rPr>
        <w:t xml:space="preserve"> ausente por licença médica</w:t>
      </w:r>
      <w:r w:rsidRPr="000236F9">
        <w:rPr>
          <w:rFonts w:ascii="Arial" w:hAnsi="Arial" w:cs="Arial"/>
          <w:sz w:val="24"/>
          <w:szCs w:val="24"/>
        </w:rPr>
        <w:t xml:space="preserve">, Humberto Salvador Ferreira Lopes e Rosimery Aparecida Inácio de Pinho Procópio, bem como de </w:t>
      </w:r>
      <w:r w:rsidR="00D43A8D">
        <w:rPr>
          <w:rFonts w:ascii="Arial" w:hAnsi="Arial" w:cs="Arial"/>
          <w:sz w:val="24"/>
          <w:szCs w:val="24"/>
        </w:rPr>
        <w:t>Daniele Carvalho</w:t>
      </w:r>
      <w:r w:rsidRPr="000236F9">
        <w:rPr>
          <w:rFonts w:ascii="Arial" w:hAnsi="Arial" w:cs="Arial"/>
          <w:sz w:val="24"/>
          <w:szCs w:val="24"/>
        </w:rPr>
        <w:t xml:space="preserve">, representante da Lema Assessoria de Investimentos, que participou de forma remota. </w:t>
      </w:r>
      <w:r w:rsidR="00D43A8D">
        <w:rPr>
          <w:rFonts w:ascii="Arial" w:hAnsi="Arial" w:cs="Arial"/>
          <w:sz w:val="24"/>
          <w:szCs w:val="24"/>
        </w:rPr>
        <w:t>Com a falta da presidente do comitê a</w:t>
      </w:r>
      <w:r w:rsidRPr="000236F9">
        <w:rPr>
          <w:rFonts w:ascii="Arial" w:hAnsi="Arial" w:cs="Arial"/>
          <w:sz w:val="24"/>
          <w:szCs w:val="24"/>
        </w:rPr>
        <w:t xml:space="preserve"> reunião foi aberta por </w:t>
      </w:r>
      <w:r w:rsidR="00D43A8D">
        <w:rPr>
          <w:rFonts w:ascii="Arial" w:hAnsi="Arial" w:cs="Arial"/>
          <w:sz w:val="24"/>
          <w:szCs w:val="24"/>
        </w:rPr>
        <w:t>Rosimery</w:t>
      </w:r>
      <w:r w:rsidRPr="000236F9">
        <w:rPr>
          <w:rFonts w:ascii="Arial" w:hAnsi="Arial" w:cs="Arial"/>
          <w:sz w:val="24"/>
          <w:szCs w:val="24"/>
        </w:rPr>
        <w:t xml:space="preserve">, que </w:t>
      </w:r>
      <w:r>
        <w:rPr>
          <w:rFonts w:ascii="Arial" w:hAnsi="Arial" w:cs="Arial"/>
          <w:sz w:val="24"/>
          <w:szCs w:val="24"/>
        </w:rPr>
        <w:t>cumprimentou</w:t>
      </w:r>
      <w:r w:rsidRPr="000236F9">
        <w:rPr>
          <w:rFonts w:ascii="Arial" w:hAnsi="Arial" w:cs="Arial"/>
          <w:sz w:val="24"/>
          <w:szCs w:val="24"/>
        </w:rPr>
        <w:t xml:space="preserve"> os presentes e informou que a pauta consistia na análise</w:t>
      </w:r>
      <w:r w:rsidR="00D43A8D">
        <w:rPr>
          <w:rFonts w:ascii="Arial" w:hAnsi="Arial" w:cs="Arial"/>
          <w:sz w:val="24"/>
          <w:szCs w:val="24"/>
        </w:rPr>
        <w:t xml:space="preserve"> do cenário econômico e o posicionamento da nossa carteira de investimentos. Passo seguinte foi passada a palavra para a Daniele, que iniciou a reunião com a apresentação do material e informou que ele </w:t>
      </w:r>
      <w:r w:rsidR="00D43A8D" w:rsidRPr="00D43A8D">
        <w:rPr>
          <w:rFonts w:ascii="Arial" w:hAnsi="Arial" w:cs="Arial"/>
          <w:sz w:val="24"/>
          <w:szCs w:val="24"/>
        </w:rPr>
        <w:t>tornaria</w:t>
      </w:r>
      <w:r w:rsidR="00D43A8D" w:rsidRPr="00D43A8D">
        <w:rPr>
          <w:rFonts w:ascii="Arial" w:hAnsi="Arial" w:cs="Arial"/>
          <w:sz w:val="24"/>
          <w:szCs w:val="24"/>
        </w:rPr>
        <w:t xml:space="preserve"> a conversa mais didática, sendo solicitado aos participantes que, caso houvesse algum ponto ou necessidade de interrupção, poderiam se manifestar livremente. Após confirmação do compartilhamento da tela, foi esclarecido que a proposta das reuniões seria manter no primeiro tópico a abordagem sobre cenário econômico e, na segunda reunião do mês, tratar da análise da carteira, fechamento do mês anterior e temas voltados à tomada de decisões e funcionamento dos relatórios do sistema. Em seguida, foi informado que houve reunião do comitê </w:t>
      </w:r>
      <w:r w:rsidR="00D43A8D">
        <w:rPr>
          <w:rFonts w:ascii="Arial" w:hAnsi="Arial" w:cs="Arial"/>
          <w:sz w:val="24"/>
          <w:szCs w:val="24"/>
        </w:rPr>
        <w:t xml:space="preserve">da consultoria Lema </w:t>
      </w:r>
      <w:r w:rsidR="00D43A8D" w:rsidRPr="00D43A8D">
        <w:rPr>
          <w:rFonts w:ascii="Arial" w:hAnsi="Arial" w:cs="Arial"/>
          <w:sz w:val="24"/>
          <w:szCs w:val="24"/>
        </w:rPr>
        <w:t xml:space="preserve">no dia anterior, ocasião em que foram apresentadas atualizações do cenário econômico, sem mudanças drásticas em relação ao mês anterior. Foi destacado que a última atualização ocorreu em 08 de maio, com divulgação pelo Banco Central das perspectivas para o período de 2027 a 2029, caracterizando visão de longo prazo. Foi informado que o cenário permanece de atenção no curto prazo, porém com perspectivas de estabilização gradual para os próximos anos. Em relação a 2026, foi apresentada a mediana das expectativas do mercado, indicando inflação medida pelo IPCA em 4,91% e taxa Selic projetada em 13% ao ano, superior à expectativa anterior de 12,5%, sendo ressaltado que a Selic atual </w:t>
      </w:r>
      <w:r w:rsidR="00D43A8D" w:rsidRPr="00D43A8D">
        <w:rPr>
          <w:rFonts w:ascii="Arial" w:hAnsi="Arial" w:cs="Arial"/>
          <w:sz w:val="24"/>
          <w:szCs w:val="24"/>
        </w:rPr>
        <w:t>se encontra</w:t>
      </w:r>
      <w:r w:rsidR="00D43A8D" w:rsidRPr="00D43A8D">
        <w:rPr>
          <w:rFonts w:ascii="Arial" w:hAnsi="Arial" w:cs="Arial"/>
          <w:sz w:val="24"/>
          <w:szCs w:val="24"/>
        </w:rPr>
        <w:t xml:space="preserve"> em 14,5% ao ano. Foi explicado que o cenário de juros elevados permanece em razão das pressões inflacionárias e da cautela do mercado em relação ao equilíbrio fiscal do país. Também foi pontuado que, em razão do ano eleitoral, existe tendência de maiores gastos públicos e medidas populistas. Foi ressaltado que o ambiente atual favorece investimentos em renda fixa, principalmente pós-fixados, devido ao acompanhamento da alta de juros. Em relação ao período de 2027 a 2029, foi informado que o mercado projeta queda gradual da Selic, o que tende a aquecer a economia, embora exija maior diversificação da carteira para alcance da meta atuarial. Foi reforçado que atualmente coexistem dois cenários: cautela no curto prazo e estabilização econômica com queda da Selic no longo prazo, exigindo acompanhamento constante dos riscos e do comportamento do mercado. Foi destacado que, mesmo com eventual início da queda da Selic, o ambiente permanece favorável às estratégias conservadoras de renda fixa, </w:t>
      </w:r>
      <w:r w:rsidR="00D43A8D" w:rsidRPr="00D43A8D">
        <w:rPr>
          <w:rFonts w:ascii="Arial" w:hAnsi="Arial" w:cs="Arial"/>
          <w:sz w:val="24"/>
          <w:szCs w:val="24"/>
        </w:rPr>
        <w:lastRenderedPageBreak/>
        <w:t>especialmente aos pós-fixados, devido à baixa volatilidade. Em seguida, foi informado que o fluxo estrangeiro para a bolsa brasileira permanece positivo em 2026, demonstrando retomada do interesse do investidor estrangeiro pelo Brasil em razão do diferencial de juros. Contudo, foi ressaltado que a situação fiscal ainda provoca desequilíbrios na percepção externa. Sobre o Ibovespa, foi informado que, apesar da oscilação no curto prazo, maio iniciou com correção negativa após sequência de altas. Em síntese, foi reforçado que a renda fixa permanece atrativa e que a estratégia é manter equilíbrio da carteira, aproveitando o momento favorável da renda fixa, com maior retorno e menor risco em comparação à renda variável. Em continuidade, foi ressaltado que os índices conservadores de renda fixa vêm apresentando resultados fortes, especialmente no acumulado de 12 meses, com</w:t>
      </w:r>
      <w:r w:rsidR="00D43A8D">
        <w:rPr>
          <w:rFonts w:ascii="Arial" w:hAnsi="Arial" w:cs="Arial"/>
          <w:sz w:val="24"/>
          <w:szCs w:val="24"/>
        </w:rPr>
        <w:t>o</w:t>
      </w:r>
      <w:r w:rsidR="00D43A8D" w:rsidRPr="00D43A8D">
        <w:rPr>
          <w:rFonts w:ascii="Arial" w:hAnsi="Arial" w:cs="Arial"/>
          <w:sz w:val="24"/>
          <w:szCs w:val="24"/>
        </w:rPr>
        <w:t xml:space="preserve"> CDI, Selic e IRFM1 apresentando desempenho acima de 15%, explicando a consistência dos fundos pós-fixados presentes na carteira. Foi esclarecido que índices como IRFM, IRFM1 e IMA-B sofrem oscilações em razão da marcação a mercado. Neste momento, foi questionado qual seria a discrepância entre os índices IRFM e IRFM1, considerando que o IRFM1 apresentava resultado positivo no mês enquanto o IRFM estava negativo. Em resposta, foi explicado que a principal diferença está no prazo dos títulos que compõem os índices, sendo um voltado ao curto prazo e o outro ao longo prazo, sofrendo maior oscilação conforme as perspectivas futuras da taxa de juros. Foi esclarecido que o mercado possui maior previsibilidade para o curto prazo do que para o longo prazo, justificando as diferenças de desempenho. Em continuidade, foi reforçado que a renda fixa também oscila e que a estratégia consiste em buscar ganhos tanto em cenários de alta da Selic no curto prazo quanto em estratégias de diversificação de longo prazo para obtenção de ganhos com marcação a mercado. Foi informado pelos participantes que a carteira do RPPS não possui ativos como IDKA Pré, IMA-B5 ou IRFM</w:t>
      </w:r>
      <w:r w:rsidR="004A7D32">
        <w:rPr>
          <w:rFonts w:ascii="Arial" w:hAnsi="Arial" w:cs="Arial"/>
          <w:sz w:val="24"/>
          <w:szCs w:val="24"/>
        </w:rPr>
        <w:t>1+</w:t>
      </w:r>
      <w:r w:rsidR="00D43A8D" w:rsidRPr="00D43A8D">
        <w:rPr>
          <w:rFonts w:ascii="Arial" w:hAnsi="Arial" w:cs="Arial"/>
          <w:sz w:val="24"/>
          <w:szCs w:val="24"/>
        </w:rPr>
        <w:t xml:space="preserve">, reduzindo impactos negativos decorrentes de oscilações de longo prazo, sendo confirmada a predominância de perfil conservador da carteira. Na sequência, foi questionado sobre eventuais pontos de atenção no cenário internacional. Em resposta, foi informado que há acompanhamento do preço do petróleo em razão dos impactos da guerra, embora exista percepção de certa estabilidade no conflito. Foi destacado que a Europa permanece com crescimento econômico próximo da estagnação em razão dos altos custos de energia. Sobre a China, foi informado que há sinais de fortalecimento das exportações, sem preocupações relevantes quanto à inflação interna. Foi mencionado ainda que as bolsas americanas iniciaram maio em alta, impulsionadas pelo setor de tecnologia e pela melhora das negociações entre Estados Unidos e China. Também foi destacada a queda do dólar frente ao real em 2026, acumulando redução superior a 10%, fator que auxilia no alívio das pressões inflacionárias e melhora a percepção sobre os ativos domésticos. Posteriormente, foi apresentada preocupação em relação ao fundo </w:t>
      </w:r>
      <w:r w:rsidR="004A7D32">
        <w:rPr>
          <w:rFonts w:ascii="Arial" w:hAnsi="Arial" w:cs="Arial"/>
          <w:sz w:val="24"/>
          <w:szCs w:val="24"/>
        </w:rPr>
        <w:t xml:space="preserve">Care </w:t>
      </w:r>
      <w:r w:rsidR="00D43A8D" w:rsidRPr="00D43A8D">
        <w:rPr>
          <w:rFonts w:ascii="Arial" w:hAnsi="Arial" w:cs="Arial"/>
          <w:sz w:val="24"/>
          <w:szCs w:val="24"/>
        </w:rPr>
        <w:t xml:space="preserve">11, cujo extrato apresentou valor inferior a R$ 200.000,00, causando preocupação aos participantes. Foi informado que representante de RPPS do Paraná, auditor de carreira e participante do acompanhamento do fundo, elaborou ofício propondo movimentação para realização de assembleia geral de cotistas visando pedido de liquidação do fundo. Foi relatado que diversos RPPS venderam suas cotas por valores irrisórios na B3, muito inferiores ao </w:t>
      </w:r>
      <w:r w:rsidR="00D43A8D" w:rsidRPr="00D43A8D">
        <w:rPr>
          <w:rFonts w:ascii="Arial" w:hAnsi="Arial" w:cs="Arial"/>
          <w:sz w:val="24"/>
          <w:szCs w:val="24"/>
        </w:rPr>
        <w:lastRenderedPageBreak/>
        <w:t xml:space="preserve">valor patrimonial, e que o objetivo é buscar medidas para preservar o valor patrimonial das cotas e demonstrar aos órgãos de fiscalização que todas as providências possíveis foram adotadas. Foi </w:t>
      </w:r>
      <w:r w:rsidR="004A7D32">
        <w:rPr>
          <w:rFonts w:ascii="Arial" w:hAnsi="Arial" w:cs="Arial"/>
          <w:sz w:val="24"/>
          <w:szCs w:val="24"/>
        </w:rPr>
        <w:t xml:space="preserve">informado que encaminhariam para a consultoria financeira </w:t>
      </w:r>
      <w:r w:rsidR="00D43A8D" w:rsidRPr="00D43A8D">
        <w:rPr>
          <w:rFonts w:ascii="Arial" w:hAnsi="Arial" w:cs="Arial"/>
          <w:sz w:val="24"/>
          <w:szCs w:val="24"/>
        </w:rPr>
        <w:t>d</w:t>
      </w:r>
      <w:r w:rsidR="004A7D32">
        <w:rPr>
          <w:rFonts w:ascii="Arial" w:hAnsi="Arial" w:cs="Arial"/>
          <w:sz w:val="24"/>
          <w:szCs w:val="24"/>
        </w:rPr>
        <w:t>o</w:t>
      </w:r>
      <w:r w:rsidR="00D43A8D" w:rsidRPr="00D43A8D">
        <w:rPr>
          <w:rFonts w:ascii="Arial" w:hAnsi="Arial" w:cs="Arial"/>
          <w:sz w:val="24"/>
          <w:szCs w:val="24"/>
        </w:rPr>
        <w:t xml:space="preserve"> ofício e da fundamentação elaborada para análise técnica pela consultoria, juntamente com Vitor e Rodolfo, considerando também parecer anteriormente elaborado pela Lema sobre o fundo. Foi manifestado entendimento de que seria importante aderir à iniciativa, inclusive para demonstrar tentativa de mitigação de prejuízos perante órgãos reguladores. Em resposta, foi sugerida realização de reunião específica com participação de Vitor, Rodolfo e eventualmente outros integrantes da Lema responsáveis pelo tema, para análise técnica detalhada da situação e alinhamento sobre medidas cabíveis. Foi informado que o parecer da Lema já havia sido encaminhado anteriormente por e-mail, sendo mencionado que ainda seria realizada </w:t>
      </w:r>
      <w:r w:rsidR="004A7D32">
        <w:rPr>
          <w:rFonts w:ascii="Arial" w:hAnsi="Arial" w:cs="Arial"/>
          <w:sz w:val="24"/>
          <w:szCs w:val="24"/>
        </w:rPr>
        <w:t xml:space="preserve">mais uma </w:t>
      </w:r>
      <w:r w:rsidR="00D43A8D" w:rsidRPr="00D43A8D">
        <w:rPr>
          <w:rFonts w:ascii="Arial" w:hAnsi="Arial" w:cs="Arial"/>
          <w:sz w:val="24"/>
          <w:szCs w:val="24"/>
        </w:rPr>
        <w:t>leitura integral do documento. Também foi relatado histórico de medidas já adotadas pelos RPPS, incluindo reuniões, atas, participação de associações, manifestações junto ao Tribunal de Contas do Estado e Ministério Público de Contas, além da percepção de possíveis irregularidades na gestão e administração do fundo, inclusive com menções à consultoria da época responsável pelos pareceres favoráveis ao investimento. Foi esclarecido pela consultoria que a situação seria levada ao conhecimento de Vitor, Rodolfo e Felipe para alinhamento técnico e eventual definição de estratégias, inclusive judiciais, caso não haja solução por meio de assembleia</w:t>
      </w:r>
      <w:r w:rsidR="004A7D32">
        <w:rPr>
          <w:rFonts w:ascii="Arial" w:hAnsi="Arial" w:cs="Arial"/>
          <w:sz w:val="24"/>
          <w:szCs w:val="24"/>
        </w:rPr>
        <w:t xml:space="preserve"> geral de cotistas</w:t>
      </w:r>
      <w:r w:rsidR="00D43A8D" w:rsidRPr="00D43A8D">
        <w:rPr>
          <w:rFonts w:ascii="Arial" w:hAnsi="Arial" w:cs="Arial"/>
          <w:sz w:val="24"/>
          <w:szCs w:val="24"/>
        </w:rPr>
        <w:t xml:space="preserve">. Ficou alinhado que seria verificada disponibilidade para reunião a partir do dia 19 de maio de 2026, considerando agenda dos participantes. Ao final, foi informado que os documentos seriam encaminhados via WhatsApp para análise da consultoria e posterior agendamento da reunião específica sobre o fundo </w:t>
      </w:r>
      <w:r w:rsidR="004A7D32">
        <w:rPr>
          <w:rFonts w:ascii="Arial" w:hAnsi="Arial" w:cs="Arial"/>
          <w:sz w:val="24"/>
          <w:szCs w:val="24"/>
        </w:rPr>
        <w:t xml:space="preserve">care </w:t>
      </w:r>
      <w:r w:rsidR="00D43A8D" w:rsidRPr="00D43A8D">
        <w:rPr>
          <w:rFonts w:ascii="Arial" w:hAnsi="Arial" w:cs="Arial"/>
          <w:sz w:val="24"/>
          <w:szCs w:val="24"/>
        </w:rPr>
        <w:t xml:space="preserve">11. Nada mais havendo a tratar, a reunião foi encerrada, ficando também solicitado o encaminhamento da gravação </w:t>
      </w:r>
      <w:r w:rsidR="004A7D32">
        <w:rPr>
          <w:rFonts w:ascii="Arial" w:hAnsi="Arial" w:cs="Arial"/>
          <w:sz w:val="24"/>
          <w:szCs w:val="24"/>
        </w:rPr>
        <w:t xml:space="preserve">para </w:t>
      </w:r>
      <w:r w:rsidR="00D43A8D" w:rsidRPr="00D43A8D">
        <w:rPr>
          <w:rFonts w:ascii="Arial" w:hAnsi="Arial" w:cs="Arial"/>
          <w:sz w:val="24"/>
          <w:szCs w:val="24"/>
        </w:rPr>
        <w:t>à servidora Franciel</w:t>
      </w:r>
      <w:r w:rsidR="004A7D32">
        <w:rPr>
          <w:rFonts w:ascii="Arial" w:hAnsi="Arial" w:cs="Arial"/>
          <w:sz w:val="24"/>
          <w:szCs w:val="24"/>
        </w:rPr>
        <w:t>l</w:t>
      </w:r>
      <w:r w:rsidR="00D43A8D" w:rsidRPr="00D43A8D">
        <w:rPr>
          <w:rFonts w:ascii="Arial" w:hAnsi="Arial" w:cs="Arial"/>
          <w:sz w:val="24"/>
          <w:szCs w:val="24"/>
        </w:rPr>
        <w:t xml:space="preserve">e </w:t>
      </w:r>
      <w:r w:rsidR="004A7D32">
        <w:rPr>
          <w:rFonts w:ascii="Arial" w:hAnsi="Arial" w:cs="Arial"/>
          <w:sz w:val="24"/>
          <w:szCs w:val="24"/>
        </w:rPr>
        <w:t xml:space="preserve">ter </w:t>
      </w:r>
      <w:r w:rsidR="00D43A8D" w:rsidRPr="00D43A8D">
        <w:rPr>
          <w:rFonts w:ascii="Arial" w:hAnsi="Arial" w:cs="Arial"/>
          <w:sz w:val="24"/>
          <w:szCs w:val="24"/>
        </w:rPr>
        <w:t>ciência.</w:t>
      </w:r>
      <w:r w:rsidR="004A7D32">
        <w:rPr>
          <w:rFonts w:ascii="Arial" w:hAnsi="Arial" w:cs="Arial"/>
          <w:sz w:val="24"/>
          <w:szCs w:val="24"/>
        </w:rPr>
        <w:t xml:space="preserve"> </w:t>
      </w:r>
      <w:r w:rsidRPr="000236F9">
        <w:rPr>
          <w:rFonts w:ascii="Arial" w:hAnsi="Arial" w:cs="Arial"/>
          <w:sz w:val="24"/>
          <w:szCs w:val="24"/>
        </w:rPr>
        <w:t xml:space="preserve">Nada mais havendo a tratar, após as considerações finais e agradecimentos, a Sra. </w:t>
      </w:r>
      <w:r w:rsidR="004A7D32">
        <w:rPr>
          <w:rFonts w:ascii="Arial" w:hAnsi="Arial" w:cs="Arial"/>
          <w:sz w:val="24"/>
          <w:szCs w:val="24"/>
        </w:rPr>
        <w:t>Rosimery, Secretária</w:t>
      </w:r>
      <w:r w:rsidRPr="000236F9">
        <w:rPr>
          <w:rFonts w:ascii="Arial" w:hAnsi="Arial" w:cs="Arial"/>
          <w:sz w:val="24"/>
          <w:szCs w:val="24"/>
        </w:rPr>
        <w:t xml:space="preserve"> do Comitê de Investimentos</w:t>
      </w:r>
      <w:r w:rsidR="004A7D32">
        <w:rPr>
          <w:rFonts w:ascii="Arial" w:hAnsi="Arial" w:cs="Arial"/>
          <w:sz w:val="24"/>
          <w:szCs w:val="24"/>
        </w:rPr>
        <w:t xml:space="preserve"> que presidiu a reunião</w:t>
      </w:r>
      <w:r w:rsidR="0098412E">
        <w:rPr>
          <w:rFonts w:ascii="Arial" w:hAnsi="Arial" w:cs="Arial"/>
          <w:sz w:val="24"/>
          <w:szCs w:val="24"/>
        </w:rPr>
        <w:t xml:space="preserve"> em substituição à Presidente Francielle</w:t>
      </w:r>
      <w:r w:rsidRPr="000236F9">
        <w:rPr>
          <w:rFonts w:ascii="Arial" w:hAnsi="Arial" w:cs="Arial"/>
          <w:sz w:val="24"/>
          <w:szCs w:val="24"/>
        </w:rPr>
        <w:t xml:space="preserve">, declarou encerrada a reunião, e eu, Rosimery Aparecida Inácio de Pinho Procópio, ___________________, Secretária do Comitê de Investimentos, lavrei a presente ata, que, após lida e aprovada, será assinada por mim e pelos demais membros. Guanhães, </w:t>
      </w:r>
      <w:r w:rsidR="004A7D32">
        <w:rPr>
          <w:rFonts w:ascii="Arial" w:hAnsi="Arial" w:cs="Arial"/>
          <w:sz w:val="24"/>
          <w:szCs w:val="24"/>
        </w:rPr>
        <w:t>13 de maio</w:t>
      </w:r>
      <w:r w:rsidRPr="000236F9">
        <w:rPr>
          <w:rFonts w:ascii="Arial" w:hAnsi="Arial" w:cs="Arial"/>
          <w:sz w:val="24"/>
          <w:szCs w:val="24"/>
        </w:rPr>
        <w:t xml:space="preserve"> de 2026.</w:t>
      </w:r>
    </w:p>
    <w:p w14:paraId="0C237C6E" w14:textId="77777777" w:rsidR="00545113" w:rsidRPr="001045C5" w:rsidRDefault="00545113" w:rsidP="00545113">
      <w:pPr>
        <w:pStyle w:val="SemEspaamento"/>
        <w:rPr>
          <w:rFonts w:ascii="Arial" w:hAnsi="Arial" w:cs="Arial"/>
          <w:sz w:val="24"/>
          <w:szCs w:val="24"/>
          <w:lang w:val="pt-BR"/>
        </w:rPr>
      </w:pPr>
    </w:p>
    <w:p w14:paraId="48693D62" w14:textId="77777777" w:rsidR="00545113" w:rsidRPr="001045C5" w:rsidRDefault="00545113" w:rsidP="00545113">
      <w:pPr>
        <w:pStyle w:val="SemEspaamento"/>
        <w:rPr>
          <w:rFonts w:ascii="Arial" w:hAnsi="Arial" w:cs="Arial"/>
          <w:sz w:val="24"/>
          <w:szCs w:val="24"/>
          <w:lang w:val="pt-BR"/>
        </w:rPr>
      </w:pPr>
    </w:p>
    <w:p w14:paraId="0864C600" w14:textId="16B72588" w:rsidR="00545113" w:rsidRPr="001045C5" w:rsidRDefault="00545113" w:rsidP="004A7D32">
      <w:pPr>
        <w:pStyle w:val="SemEspaamento"/>
        <w:jc w:val="center"/>
        <w:rPr>
          <w:rFonts w:ascii="Arial" w:hAnsi="Arial" w:cs="Arial"/>
          <w:sz w:val="24"/>
          <w:szCs w:val="24"/>
          <w:lang w:val="pt-BR"/>
        </w:rPr>
      </w:pPr>
      <w:r w:rsidRPr="001045C5">
        <w:rPr>
          <w:rFonts w:ascii="Arial" w:hAnsi="Arial" w:cs="Arial"/>
          <w:sz w:val="24"/>
          <w:szCs w:val="24"/>
          <w:lang w:val="pt-BR"/>
        </w:rPr>
        <w:t>Rosimery Ap. Inácio de Pinho Procópio</w:t>
      </w:r>
    </w:p>
    <w:p w14:paraId="1D0CA8F9" w14:textId="0B278390" w:rsidR="00545113" w:rsidRPr="001045C5" w:rsidRDefault="00545113" w:rsidP="004A7D32">
      <w:pPr>
        <w:pStyle w:val="SemEspaamento"/>
        <w:jc w:val="center"/>
        <w:rPr>
          <w:rFonts w:ascii="Arial" w:hAnsi="Arial" w:cs="Arial"/>
          <w:sz w:val="24"/>
          <w:szCs w:val="24"/>
          <w:lang w:val="pt-BR"/>
        </w:rPr>
      </w:pPr>
      <w:r w:rsidRPr="001045C5">
        <w:rPr>
          <w:rFonts w:ascii="Arial" w:hAnsi="Arial" w:cs="Arial"/>
          <w:sz w:val="24"/>
          <w:szCs w:val="24"/>
          <w:lang w:val="pt-BR"/>
        </w:rPr>
        <w:t>Secretária</w:t>
      </w:r>
    </w:p>
    <w:p w14:paraId="677DC4BA" w14:textId="2EC316CC" w:rsidR="00545113" w:rsidRPr="001045C5" w:rsidRDefault="00545113" w:rsidP="00A25EEA">
      <w:pPr>
        <w:pStyle w:val="SemEspaamento"/>
        <w:rPr>
          <w:rFonts w:ascii="Arial" w:hAnsi="Arial" w:cs="Arial"/>
          <w:sz w:val="24"/>
          <w:szCs w:val="24"/>
          <w:lang w:val="pt-BR"/>
        </w:rPr>
      </w:pPr>
      <w:r w:rsidRPr="001045C5">
        <w:rPr>
          <w:rFonts w:ascii="Arial" w:hAnsi="Arial" w:cs="Arial"/>
          <w:sz w:val="24"/>
          <w:szCs w:val="24"/>
          <w:lang w:val="pt-BR"/>
        </w:rPr>
        <w:t xml:space="preserve"> </w:t>
      </w:r>
    </w:p>
    <w:p w14:paraId="10440EFE" w14:textId="77777777" w:rsidR="00A25EEA" w:rsidRPr="001045C5" w:rsidRDefault="00A25EEA" w:rsidP="00A25EEA">
      <w:pPr>
        <w:pStyle w:val="SemEspaamento"/>
        <w:rPr>
          <w:rFonts w:ascii="Arial" w:hAnsi="Arial" w:cs="Arial"/>
          <w:sz w:val="24"/>
          <w:szCs w:val="24"/>
          <w:lang w:val="pt-BR"/>
        </w:rPr>
      </w:pPr>
    </w:p>
    <w:p w14:paraId="5EF10742" w14:textId="77777777" w:rsidR="00545113" w:rsidRPr="001045C5" w:rsidRDefault="00545113" w:rsidP="00545113">
      <w:pPr>
        <w:pStyle w:val="SemEspaamento"/>
        <w:jc w:val="center"/>
        <w:rPr>
          <w:rFonts w:ascii="Arial" w:hAnsi="Arial" w:cs="Arial"/>
          <w:sz w:val="24"/>
          <w:szCs w:val="24"/>
          <w:lang w:val="pt-BR"/>
        </w:rPr>
      </w:pPr>
      <w:r w:rsidRPr="001045C5">
        <w:rPr>
          <w:rFonts w:ascii="Arial" w:hAnsi="Arial" w:cs="Arial"/>
          <w:sz w:val="24"/>
          <w:szCs w:val="24"/>
          <w:lang w:val="pt-BR"/>
        </w:rPr>
        <w:t xml:space="preserve"> </w:t>
      </w:r>
    </w:p>
    <w:p w14:paraId="5FB05A33" w14:textId="4A14CADD" w:rsidR="00545113" w:rsidRPr="001045C5" w:rsidRDefault="00545113" w:rsidP="00545113">
      <w:pPr>
        <w:pStyle w:val="SemEspaamento"/>
        <w:rPr>
          <w:rFonts w:ascii="Arial" w:hAnsi="Arial" w:cs="Arial"/>
          <w:sz w:val="24"/>
          <w:szCs w:val="24"/>
          <w:lang w:val="pt-BR"/>
        </w:rPr>
      </w:pPr>
      <w:r w:rsidRPr="001045C5">
        <w:rPr>
          <w:rFonts w:ascii="Arial" w:hAnsi="Arial" w:cs="Arial"/>
          <w:sz w:val="24"/>
          <w:szCs w:val="24"/>
          <w:lang w:val="pt-BR"/>
        </w:rPr>
        <w:t>Cláudia Ap</w:t>
      </w:r>
      <w:r w:rsidR="0057268E" w:rsidRPr="001045C5">
        <w:rPr>
          <w:rFonts w:ascii="Arial" w:hAnsi="Arial" w:cs="Arial"/>
          <w:sz w:val="24"/>
          <w:szCs w:val="24"/>
          <w:lang w:val="pt-BR"/>
        </w:rPr>
        <w:t>.</w:t>
      </w:r>
      <w:r w:rsidRPr="001045C5">
        <w:rPr>
          <w:rFonts w:ascii="Arial" w:hAnsi="Arial" w:cs="Arial"/>
          <w:sz w:val="24"/>
          <w:szCs w:val="24"/>
          <w:lang w:val="pt-BR"/>
        </w:rPr>
        <w:t xml:space="preserve"> Monteiro dos Santos                                      Daniel Fernando da Silva</w:t>
      </w:r>
    </w:p>
    <w:p w14:paraId="0B812D99" w14:textId="0E20F26A" w:rsidR="00545113" w:rsidRPr="001045C5" w:rsidRDefault="00545113" w:rsidP="00545113">
      <w:pPr>
        <w:pStyle w:val="SemEspaamento"/>
        <w:rPr>
          <w:rFonts w:ascii="Arial" w:hAnsi="Arial" w:cs="Arial"/>
          <w:sz w:val="24"/>
          <w:szCs w:val="24"/>
          <w:lang w:val="pt-BR"/>
        </w:rPr>
      </w:pPr>
      <w:r w:rsidRPr="001045C5">
        <w:rPr>
          <w:rFonts w:ascii="Arial" w:hAnsi="Arial" w:cs="Arial"/>
          <w:sz w:val="24"/>
          <w:szCs w:val="24"/>
          <w:lang w:val="pt-BR"/>
        </w:rPr>
        <w:t xml:space="preserve">                  Membro                                                                           Membro</w:t>
      </w:r>
    </w:p>
    <w:p w14:paraId="75BEFC9A" w14:textId="77777777" w:rsidR="00545113" w:rsidRPr="001045C5" w:rsidRDefault="00545113" w:rsidP="00545113">
      <w:pPr>
        <w:pStyle w:val="SemEspaamento"/>
        <w:jc w:val="center"/>
        <w:rPr>
          <w:rFonts w:ascii="Arial" w:hAnsi="Arial" w:cs="Arial"/>
          <w:sz w:val="24"/>
          <w:szCs w:val="24"/>
          <w:lang w:val="pt-BR"/>
        </w:rPr>
      </w:pPr>
    </w:p>
    <w:p w14:paraId="48EF05EF" w14:textId="77777777" w:rsidR="00545113" w:rsidRPr="001045C5" w:rsidRDefault="00545113" w:rsidP="00545113">
      <w:pPr>
        <w:pStyle w:val="SemEspaamento"/>
        <w:rPr>
          <w:rFonts w:ascii="Arial" w:hAnsi="Arial" w:cs="Arial"/>
          <w:sz w:val="24"/>
          <w:szCs w:val="24"/>
          <w:lang w:val="pt-BR"/>
        </w:rPr>
      </w:pPr>
    </w:p>
    <w:p w14:paraId="14C37CCA" w14:textId="77777777" w:rsidR="00545113" w:rsidRPr="001045C5" w:rsidRDefault="00545113" w:rsidP="00545113">
      <w:pPr>
        <w:pStyle w:val="SemEspaamento"/>
        <w:jc w:val="center"/>
        <w:rPr>
          <w:rFonts w:ascii="Arial" w:hAnsi="Arial" w:cs="Arial"/>
          <w:sz w:val="24"/>
          <w:szCs w:val="24"/>
          <w:lang w:val="pt-BR"/>
        </w:rPr>
      </w:pPr>
      <w:r w:rsidRPr="001045C5">
        <w:rPr>
          <w:rFonts w:ascii="Arial" w:hAnsi="Arial" w:cs="Arial"/>
          <w:sz w:val="24"/>
          <w:szCs w:val="24"/>
          <w:lang w:val="pt-BR"/>
        </w:rPr>
        <w:t>Humberto Salvador Ferreira Lopes</w:t>
      </w:r>
    </w:p>
    <w:p w14:paraId="1AB0407D" w14:textId="5DFD6BC9" w:rsidR="00330475" w:rsidRPr="001045C5" w:rsidRDefault="00545113" w:rsidP="00C6427D">
      <w:pPr>
        <w:pStyle w:val="SemEspaamento"/>
        <w:jc w:val="center"/>
        <w:rPr>
          <w:rFonts w:ascii="Arial" w:hAnsi="Arial" w:cs="Arial"/>
          <w:sz w:val="24"/>
          <w:szCs w:val="24"/>
        </w:rPr>
      </w:pPr>
      <w:r w:rsidRPr="001045C5">
        <w:rPr>
          <w:rFonts w:ascii="Arial" w:hAnsi="Arial" w:cs="Arial"/>
          <w:sz w:val="24"/>
          <w:szCs w:val="24"/>
          <w:lang w:val="pt-BR"/>
        </w:rPr>
        <w:t>Membro</w:t>
      </w:r>
      <w:r w:rsidR="000D53E0" w:rsidRPr="001045C5">
        <w:rPr>
          <w:rFonts w:ascii="Arial" w:hAnsi="Arial" w:cs="Arial"/>
          <w:sz w:val="24"/>
          <w:szCs w:val="24"/>
        </w:rPr>
        <w:t xml:space="preserve"> </w:t>
      </w:r>
      <w:bookmarkEnd w:id="0"/>
    </w:p>
    <w:sectPr w:rsidR="00330475" w:rsidRPr="001045C5" w:rsidSect="008D0B50">
      <w:headerReference w:type="even" r:id="rId8"/>
      <w:headerReference w:type="default" r:id="rId9"/>
      <w:footerReference w:type="default" r:id="rId10"/>
      <w:headerReference w:type="first" r:id="rId11"/>
      <w:pgSz w:w="12176" w:h="16838"/>
      <w:pgMar w:top="1417" w:right="1416" w:bottom="426" w:left="141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47EF" w14:textId="77777777" w:rsidR="009B7211" w:rsidRDefault="009B7211" w:rsidP="00AE38A1">
      <w:pPr>
        <w:spacing w:after="0" w:line="240" w:lineRule="auto"/>
      </w:pPr>
      <w:r>
        <w:separator/>
      </w:r>
    </w:p>
  </w:endnote>
  <w:endnote w:type="continuationSeparator" w:id="0">
    <w:p w14:paraId="7D7A0689" w14:textId="77777777" w:rsidR="009B7211" w:rsidRDefault="009B7211" w:rsidP="00AE3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5BDA" w14:textId="77777777" w:rsidR="00AC2144" w:rsidRDefault="006B11D8" w:rsidP="006B11D8">
    <w:pPr>
      <w:jc w:val="center"/>
    </w:pPr>
    <w:r>
      <w:rPr>
        <w:rFonts w:cstheme="minorHAnsi"/>
        <w:b/>
        <w:color w:val="17365D" w:themeColor="text2" w:themeShade="BF"/>
        <w:sz w:val="20"/>
        <w:szCs w:val="20"/>
      </w:rPr>
      <w:br/>
    </w:r>
    <w:r>
      <w:rPr>
        <w:rFonts w:cstheme="minorHAnsi"/>
        <w:b/>
        <w:color w:val="17365D" w:themeColor="text2" w:themeShade="BF"/>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D859" w14:textId="77777777" w:rsidR="009B7211" w:rsidRDefault="009B7211" w:rsidP="00AE38A1">
      <w:pPr>
        <w:spacing w:after="0" w:line="240" w:lineRule="auto"/>
      </w:pPr>
      <w:r>
        <w:separator/>
      </w:r>
    </w:p>
  </w:footnote>
  <w:footnote w:type="continuationSeparator" w:id="0">
    <w:p w14:paraId="21C7CD01" w14:textId="77777777" w:rsidR="009B7211" w:rsidRDefault="009B7211" w:rsidP="00AE3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237C" w14:textId="77777777" w:rsidR="00AE38A1" w:rsidRDefault="0098412E">
    <w:pPr>
      <w:pStyle w:val="Cabealho"/>
    </w:pPr>
    <w:r>
      <w:rPr>
        <w:noProof/>
      </w:rPr>
      <w:pict w14:anchorId="09AABE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7" o:spid="_x0000_s1026" type="#_x0000_t75" style="position:absolute;margin-left:0;margin-top:0;width:510.25pt;height:225.45pt;z-index:-251657216;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22C2" w14:textId="77777777" w:rsidR="00AE38A1" w:rsidRPr="000E3358" w:rsidRDefault="00AC2144" w:rsidP="00AC2144">
    <w:pPr>
      <w:ind w:left="3119" w:hanging="425"/>
      <w:jc w:val="center"/>
      <w:rPr>
        <w:sz w:val="26"/>
        <w:szCs w:val="26"/>
      </w:rPr>
    </w:pPr>
    <w:bookmarkStart w:id="1" w:name="_Hlk126065799"/>
    <w:r w:rsidRPr="00BF77EC">
      <w:rPr>
        <w:noProof/>
        <w:sz w:val="28"/>
        <w:szCs w:val="28"/>
        <w:lang w:eastAsia="pt-BR"/>
      </w:rPr>
      <w:drawing>
        <wp:anchor distT="0" distB="0" distL="114300" distR="114300" simplePos="0" relativeHeight="251658752" behindDoc="1" locked="0" layoutInCell="1" allowOverlap="1" wp14:anchorId="7666C4BE" wp14:editId="5F969A0B">
          <wp:simplePos x="0" y="0"/>
          <wp:positionH relativeFrom="column">
            <wp:posOffset>139700</wp:posOffset>
          </wp:positionH>
          <wp:positionV relativeFrom="paragraph">
            <wp:posOffset>5080</wp:posOffset>
          </wp:positionV>
          <wp:extent cx="1952625" cy="714375"/>
          <wp:effectExtent l="0" t="0" r="9525" b="9525"/>
          <wp:wrapNone/>
          <wp:docPr id="1460209495" name="Imagem 1460209495" descr="Descrição: Sem tí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Sem título.jpg"/>
                  <pic:cNvPicPr>
                    <a:picLocks noChangeAspect="1" noChangeArrowheads="1"/>
                  </pic:cNvPicPr>
                </pic:nvPicPr>
                <pic:blipFill>
                  <a:blip r:embed="rId1" cstate="print">
                    <a:extLst>
                      <a:ext uri="{28A0092B-C50C-407E-A947-70E740481C1C}">
                        <a14:useLocalDpi xmlns:a14="http://schemas.microsoft.com/office/drawing/2010/main" val="0"/>
                      </a:ext>
                    </a:extLst>
                  </a:blip>
                  <a:srcRect r="62480"/>
                  <a:stretch>
                    <a:fillRect/>
                  </a:stretch>
                </pic:blipFill>
                <pic:spPr bwMode="auto">
                  <a:xfrm>
                    <a:off x="0" y="0"/>
                    <a:ext cx="1952625" cy="714375"/>
                  </a:xfrm>
                  <a:prstGeom prst="rect">
                    <a:avLst/>
                  </a:prstGeom>
                  <a:noFill/>
                </pic:spPr>
              </pic:pic>
            </a:graphicData>
          </a:graphic>
          <wp14:sizeRelH relativeFrom="page">
            <wp14:pctWidth>0</wp14:pctWidth>
          </wp14:sizeRelH>
          <wp14:sizeRelV relativeFrom="page">
            <wp14:pctHeight>0</wp14:pctHeight>
          </wp14:sizeRelV>
        </wp:anchor>
      </w:drawing>
    </w:r>
    <w:r w:rsidRPr="00BF77EC">
      <w:rPr>
        <w:b/>
        <w:sz w:val="28"/>
        <w:szCs w:val="28"/>
      </w:rPr>
      <w:t xml:space="preserve">     </w:t>
    </w:r>
    <w:r w:rsidRPr="000E3358">
      <w:rPr>
        <w:b/>
        <w:i/>
        <w:iCs/>
        <w:sz w:val="26"/>
        <w:szCs w:val="26"/>
        <w:u w:val="single"/>
      </w:rPr>
      <w:t xml:space="preserve">INSTITUTO DE PREVIDÊNCIA DOS SERVIDORES PÚBLICOS   </w:t>
    </w:r>
    <w:r w:rsidRPr="000E3358">
      <w:rPr>
        <w:b/>
        <w:i/>
        <w:iCs/>
        <w:sz w:val="26"/>
        <w:szCs w:val="26"/>
        <w:u w:val="single"/>
      </w:rPr>
      <w:br/>
      <w:t>DO MUNICÍPIO DE GUANHÃES</w:t>
    </w:r>
    <w:r w:rsidRPr="000E3358">
      <w:rPr>
        <w:b/>
        <w:i/>
        <w:iCs/>
        <w:sz w:val="26"/>
        <w:szCs w:val="26"/>
      </w:rPr>
      <w:t>-</w:t>
    </w:r>
    <w:r w:rsidRPr="000E3358">
      <w:rPr>
        <w:b/>
        <w:i/>
        <w:iCs/>
        <w:sz w:val="26"/>
        <w:szCs w:val="26"/>
        <w:u w:val="single"/>
      </w:rPr>
      <w:t>GUANHÃESPREV</w:t>
    </w:r>
    <w:r w:rsidRPr="000E3358">
      <w:rPr>
        <w:b/>
        <w:i/>
        <w:iCs/>
        <w:sz w:val="26"/>
        <w:szCs w:val="26"/>
        <w:u w:val="single"/>
      </w:rPr>
      <w:br/>
      <w:t>CNPJ: 05.518.895/0001-74</w:t>
    </w:r>
    <w:bookmarkEnd w:id="1"/>
    <w:r w:rsidR="0098412E">
      <w:rPr>
        <w:noProof/>
        <w:sz w:val="26"/>
        <w:szCs w:val="26"/>
      </w:rPr>
      <w:pict w14:anchorId="2FA07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8" o:spid="_x0000_s1027" type="#_x0000_t75" style="position:absolute;left:0;text-align:left;margin-left:0;margin-top:0;width:510.25pt;height:225.45pt;z-index:-251656192;mso-position-horizontal:center;mso-position-horizontal-relative:margin;mso-position-vertical:center;mso-position-vertical-relative:margin" o:allowincell="f">
          <v:imagedata r:id="rId2" o:title="TIMBRE_page-00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6E8A" w14:textId="77777777" w:rsidR="00AE38A1" w:rsidRDefault="0098412E">
    <w:pPr>
      <w:pStyle w:val="Cabealho"/>
    </w:pPr>
    <w:r>
      <w:rPr>
        <w:noProof/>
      </w:rPr>
      <w:pict w14:anchorId="3AE55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6" o:spid="_x0000_s1025" type="#_x0000_t75" style="position:absolute;margin-left:0;margin-top:0;width:510.25pt;height:225.45pt;z-index:-251658240;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B2869"/>
    <w:multiLevelType w:val="hybridMultilevel"/>
    <w:tmpl w:val="03A8BC7A"/>
    <w:lvl w:ilvl="0" w:tplc="1E727F5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93770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3B"/>
    <w:rsid w:val="00030786"/>
    <w:rsid w:val="000B5CE0"/>
    <w:rsid w:val="000D0CC5"/>
    <w:rsid w:val="000D53E0"/>
    <w:rsid w:val="000E3358"/>
    <w:rsid w:val="001045C5"/>
    <w:rsid w:val="00172DFF"/>
    <w:rsid w:val="001B5069"/>
    <w:rsid w:val="002200E2"/>
    <w:rsid w:val="00282571"/>
    <w:rsid w:val="0029534C"/>
    <w:rsid w:val="00296CEB"/>
    <w:rsid w:val="002B1AEE"/>
    <w:rsid w:val="00330475"/>
    <w:rsid w:val="00341993"/>
    <w:rsid w:val="003F6D65"/>
    <w:rsid w:val="004000D1"/>
    <w:rsid w:val="00441214"/>
    <w:rsid w:val="004716A4"/>
    <w:rsid w:val="004A7D32"/>
    <w:rsid w:val="004B4FFC"/>
    <w:rsid w:val="004C0962"/>
    <w:rsid w:val="004E4260"/>
    <w:rsid w:val="004E79D2"/>
    <w:rsid w:val="00507688"/>
    <w:rsid w:val="00545113"/>
    <w:rsid w:val="00546B76"/>
    <w:rsid w:val="005704B1"/>
    <w:rsid w:val="0057268E"/>
    <w:rsid w:val="00572B3B"/>
    <w:rsid w:val="005842D0"/>
    <w:rsid w:val="005B1CFB"/>
    <w:rsid w:val="005E5F49"/>
    <w:rsid w:val="005F3F22"/>
    <w:rsid w:val="0067285F"/>
    <w:rsid w:val="006B11D8"/>
    <w:rsid w:val="006C3CDA"/>
    <w:rsid w:val="00735508"/>
    <w:rsid w:val="0076343C"/>
    <w:rsid w:val="007E24A2"/>
    <w:rsid w:val="007E76D8"/>
    <w:rsid w:val="007E7D33"/>
    <w:rsid w:val="008534CA"/>
    <w:rsid w:val="008766CE"/>
    <w:rsid w:val="0089589A"/>
    <w:rsid w:val="008D0B50"/>
    <w:rsid w:val="008F28B9"/>
    <w:rsid w:val="00904BB9"/>
    <w:rsid w:val="009510E3"/>
    <w:rsid w:val="00954710"/>
    <w:rsid w:val="00982FF5"/>
    <w:rsid w:val="009832CF"/>
    <w:rsid w:val="0098412E"/>
    <w:rsid w:val="009B7211"/>
    <w:rsid w:val="009D2F22"/>
    <w:rsid w:val="009F1207"/>
    <w:rsid w:val="00A010B0"/>
    <w:rsid w:val="00A02893"/>
    <w:rsid w:val="00A11D24"/>
    <w:rsid w:val="00A25EEA"/>
    <w:rsid w:val="00A4074E"/>
    <w:rsid w:val="00A43236"/>
    <w:rsid w:val="00A63B63"/>
    <w:rsid w:val="00A72010"/>
    <w:rsid w:val="00A77661"/>
    <w:rsid w:val="00A95D75"/>
    <w:rsid w:val="00AA6AC1"/>
    <w:rsid w:val="00AC2144"/>
    <w:rsid w:val="00AD7B05"/>
    <w:rsid w:val="00AE3618"/>
    <w:rsid w:val="00AE38A1"/>
    <w:rsid w:val="00B132A1"/>
    <w:rsid w:val="00B35FE0"/>
    <w:rsid w:val="00B41B2B"/>
    <w:rsid w:val="00BE4177"/>
    <w:rsid w:val="00BF77EC"/>
    <w:rsid w:val="00C04A52"/>
    <w:rsid w:val="00C6427D"/>
    <w:rsid w:val="00C72B68"/>
    <w:rsid w:val="00CC78C7"/>
    <w:rsid w:val="00CE5B13"/>
    <w:rsid w:val="00D16E8F"/>
    <w:rsid w:val="00D22C3F"/>
    <w:rsid w:val="00D25559"/>
    <w:rsid w:val="00D25F84"/>
    <w:rsid w:val="00D43A8D"/>
    <w:rsid w:val="00D834D3"/>
    <w:rsid w:val="00DA3E9B"/>
    <w:rsid w:val="00E12E13"/>
    <w:rsid w:val="00E22896"/>
    <w:rsid w:val="00E3768E"/>
    <w:rsid w:val="00EB508A"/>
    <w:rsid w:val="00EC567C"/>
    <w:rsid w:val="00EC56A7"/>
    <w:rsid w:val="00ED1652"/>
    <w:rsid w:val="00F22050"/>
    <w:rsid w:val="00F40679"/>
    <w:rsid w:val="00FA5082"/>
    <w:rsid w:val="00FD71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F02CA"/>
  <w15:docId w15:val="{D3EEFC45-AD79-44B1-9B69-ABB95EBF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3E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E76D8"/>
    <w:rPr>
      <w:color w:val="0000FF" w:themeColor="hyperlink"/>
      <w:u w:val="single"/>
    </w:rPr>
  </w:style>
  <w:style w:type="table" w:styleId="Tabelacomgrade">
    <w:name w:val="Table Grid"/>
    <w:basedOn w:val="Tabelanormal"/>
    <w:uiPriority w:val="39"/>
    <w:rsid w:val="0098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E38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E38A1"/>
  </w:style>
  <w:style w:type="paragraph" w:styleId="Rodap">
    <w:name w:val="footer"/>
    <w:basedOn w:val="Normal"/>
    <w:link w:val="RodapChar"/>
    <w:uiPriority w:val="99"/>
    <w:unhideWhenUsed/>
    <w:rsid w:val="00AE38A1"/>
    <w:pPr>
      <w:tabs>
        <w:tab w:val="center" w:pos="4252"/>
        <w:tab w:val="right" w:pos="8504"/>
      </w:tabs>
      <w:spacing w:after="0" w:line="240" w:lineRule="auto"/>
    </w:pPr>
  </w:style>
  <w:style w:type="character" w:customStyle="1" w:styleId="RodapChar">
    <w:name w:val="Rodapé Char"/>
    <w:basedOn w:val="Fontepargpadro"/>
    <w:link w:val="Rodap"/>
    <w:uiPriority w:val="99"/>
    <w:rsid w:val="00AE38A1"/>
  </w:style>
  <w:style w:type="character" w:styleId="MenoPendente">
    <w:name w:val="Unresolved Mention"/>
    <w:basedOn w:val="Fontepargpadro"/>
    <w:uiPriority w:val="99"/>
    <w:semiHidden/>
    <w:unhideWhenUsed/>
    <w:rsid w:val="006B11D8"/>
    <w:rPr>
      <w:color w:val="605E5C"/>
      <w:shd w:val="clear" w:color="auto" w:fill="E1DFDD"/>
    </w:rPr>
  </w:style>
  <w:style w:type="paragraph" w:styleId="PargrafodaLista">
    <w:name w:val="List Paragraph"/>
    <w:basedOn w:val="Normal"/>
    <w:uiPriority w:val="34"/>
    <w:qFormat/>
    <w:rsid w:val="000D0CC5"/>
    <w:pPr>
      <w:spacing w:after="160" w:line="259" w:lineRule="auto"/>
      <w:ind w:left="720"/>
      <w:contextualSpacing/>
    </w:pPr>
    <w:rPr>
      <w:kern w:val="2"/>
      <w14:ligatures w14:val="standardContextual"/>
    </w:rPr>
  </w:style>
  <w:style w:type="paragraph" w:styleId="SemEspaamento">
    <w:name w:val="No Spacing"/>
    <w:uiPriority w:val="1"/>
    <w:qFormat/>
    <w:rsid w:val="00545113"/>
    <w:pPr>
      <w:spacing w:after="0" w:line="240" w:lineRule="auto"/>
    </w:pPr>
    <w:rPr>
      <w:rFonts w:eastAsiaTheme="minorEastAsia"/>
      <w:lang w:val="en-US"/>
    </w:rPr>
  </w:style>
  <w:style w:type="paragraph" w:styleId="NormalWeb">
    <w:name w:val="Normal (Web)"/>
    <w:basedOn w:val="Normal"/>
    <w:uiPriority w:val="99"/>
    <w:semiHidden/>
    <w:unhideWhenUsed/>
    <w:rsid w:val="00A7201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03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C2435-826A-465E-8D50-C39ACE9D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3</Pages>
  <Words>1522</Words>
  <Characters>8220</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Cliente</cp:lastModifiedBy>
  <cp:revision>20</cp:revision>
  <cp:lastPrinted>2026-05-13T17:20:00Z</cp:lastPrinted>
  <dcterms:created xsi:type="dcterms:W3CDTF">2025-09-26T13:52:00Z</dcterms:created>
  <dcterms:modified xsi:type="dcterms:W3CDTF">2026-05-13T17:21:00Z</dcterms:modified>
</cp:coreProperties>
</file>